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93B1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262626"/>
          <w:kern w:val="0"/>
          <w:sz w:val="40"/>
          <w:szCs w:val="40"/>
        </w:rPr>
      </w:pPr>
      <w:r w:rsidRPr="00F61FA8">
        <w:rPr>
          <w:rFonts w:ascii="BookAntiqua-Bold" w:hAnsi="BookAntiqua-Bold" w:cs="BookAntiqua-Bold"/>
          <w:b/>
          <w:bCs/>
          <w:color w:val="262626"/>
          <w:kern w:val="0"/>
          <w:sz w:val="40"/>
          <w:szCs w:val="40"/>
        </w:rPr>
        <w:t>Internal Affairs Investigations</w:t>
      </w:r>
    </w:p>
    <w:p w14:paraId="1921C4F2" w14:textId="4091B0A8" w:rsidR="00C45352" w:rsidRPr="00F61FA8" w:rsidRDefault="00F61FA8" w:rsidP="00F61FA8">
      <w:pPr>
        <w:jc w:val="center"/>
        <w:rPr>
          <w:rFonts w:ascii="BookAntiqua-Bold" w:hAnsi="BookAntiqua-Bold" w:cs="BookAntiqua-Bold"/>
          <w:b/>
          <w:bCs/>
          <w:color w:val="262626"/>
          <w:kern w:val="0"/>
          <w:sz w:val="40"/>
          <w:szCs w:val="40"/>
        </w:rPr>
      </w:pPr>
      <w:r w:rsidRPr="00F61FA8">
        <w:rPr>
          <w:rFonts w:ascii="BookAntiqua-Bold" w:hAnsi="BookAntiqua-Bold" w:cs="BookAntiqua-Bold"/>
          <w:b/>
          <w:bCs/>
          <w:color w:val="262626"/>
          <w:kern w:val="0"/>
          <w:sz w:val="40"/>
          <w:szCs w:val="40"/>
        </w:rPr>
        <w:t>for Law Enforcement</w:t>
      </w:r>
      <w:r w:rsidRPr="00F61FA8">
        <w:rPr>
          <w:rFonts w:ascii="BookAntiqua-Bold" w:hAnsi="BookAntiqua-Bold" w:cs="BookAntiqua-Bold"/>
          <w:b/>
          <w:bCs/>
          <w:color w:val="262626"/>
          <w:kern w:val="0"/>
          <w:sz w:val="40"/>
          <w:szCs w:val="40"/>
        </w:rPr>
        <w:t xml:space="preserve"> </w:t>
      </w:r>
      <w:r w:rsidRPr="00F61FA8">
        <w:rPr>
          <w:rFonts w:ascii="BookAntiqua-Bold" w:hAnsi="BookAntiqua-Bold" w:cs="BookAntiqua-Bold"/>
          <w:b/>
          <w:bCs/>
          <w:color w:val="262626"/>
          <w:kern w:val="0"/>
          <w:sz w:val="40"/>
          <w:szCs w:val="40"/>
        </w:rPr>
        <w:t>Leaders</w:t>
      </w:r>
    </w:p>
    <w:p w14:paraId="2F33A7D5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kern w:val="0"/>
          <w:sz w:val="32"/>
          <w:szCs w:val="32"/>
        </w:rPr>
      </w:pPr>
    </w:p>
    <w:p w14:paraId="68A3FAB5" w14:textId="073DBD51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kern w:val="0"/>
          <w:sz w:val="28"/>
          <w:szCs w:val="28"/>
        </w:rPr>
      </w:pPr>
      <w:r w:rsidRPr="00F61FA8">
        <w:rPr>
          <w:rFonts w:ascii="BookAntiqua" w:hAnsi="BookAntiqua" w:cs="BookAntiqua"/>
          <w:b/>
          <w:bCs/>
          <w:color w:val="000000"/>
          <w:kern w:val="0"/>
          <w:sz w:val="28"/>
          <w:szCs w:val="28"/>
        </w:rPr>
        <w:t>Date: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</w:t>
      </w:r>
      <w:r>
        <w:rPr>
          <w:rFonts w:ascii="BookAntiqua" w:hAnsi="BookAntiqua" w:cs="BookAntiqua"/>
          <w:color w:val="000000"/>
          <w:kern w:val="0"/>
          <w:sz w:val="28"/>
          <w:szCs w:val="28"/>
        </w:rPr>
        <w:tab/>
        <w:t xml:space="preserve"> 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July 21 – 22, 2026</w:t>
      </w:r>
    </w:p>
    <w:p w14:paraId="63299927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kern w:val="0"/>
          <w:sz w:val="28"/>
          <w:szCs w:val="28"/>
        </w:rPr>
      </w:pPr>
    </w:p>
    <w:p w14:paraId="552CC4B5" w14:textId="669487C4" w:rsidR="00F61FA8" w:rsidRDefault="00F61FA8" w:rsidP="00F61FA8">
      <w:pPr>
        <w:spacing w:after="0" w:line="240" w:lineRule="auto"/>
        <w:rPr>
          <w:rFonts w:ascii="BookAntiqua" w:hAnsi="BookAntiqua" w:cs="BookAntiqua"/>
          <w:color w:val="000000"/>
          <w:kern w:val="0"/>
          <w:sz w:val="28"/>
          <w:szCs w:val="28"/>
        </w:rPr>
      </w:pPr>
      <w:r w:rsidRPr="00F61FA8">
        <w:rPr>
          <w:rFonts w:ascii="BookAntiqua" w:hAnsi="BookAntiqua" w:cs="BookAntiqua"/>
          <w:b/>
          <w:bCs/>
          <w:color w:val="000000"/>
          <w:kern w:val="0"/>
          <w:sz w:val="28"/>
          <w:szCs w:val="28"/>
        </w:rPr>
        <w:t>Location: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EO Building - 300 Towne Centre Drive, Abingdon, VA </w:t>
      </w:r>
    </w:p>
    <w:p w14:paraId="70B0E016" w14:textId="77777777" w:rsidR="00F61FA8" w:rsidRPr="00F61FA8" w:rsidRDefault="00F61FA8" w:rsidP="00F61FA8">
      <w:pPr>
        <w:spacing w:after="0" w:line="240" w:lineRule="auto"/>
        <w:rPr>
          <w:rFonts w:ascii="BookAntiqua" w:hAnsi="BookAntiqua" w:cs="BookAntiqua"/>
          <w:color w:val="000000"/>
          <w:kern w:val="0"/>
          <w:sz w:val="28"/>
          <w:szCs w:val="28"/>
        </w:rPr>
      </w:pPr>
    </w:p>
    <w:p w14:paraId="13365257" w14:textId="61431DCD" w:rsidR="00F61FA8" w:rsidRDefault="00F61FA8" w:rsidP="00F61FA8">
      <w:pPr>
        <w:tabs>
          <w:tab w:val="left" w:pos="720"/>
        </w:tabs>
        <w:spacing w:after="0" w:line="240" w:lineRule="auto"/>
        <w:ind w:left="720" w:hanging="720"/>
        <w:rPr>
          <w:rFonts w:ascii="BookAntiqua" w:hAnsi="BookAntiqua" w:cs="BookAntiqua"/>
          <w:color w:val="000000"/>
          <w:kern w:val="0"/>
          <w:sz w:val="28"/>
          <w:szCs w:val="28"/>
        </w:rPr>
      </w:pPr>
      <w:r w:rsidRPr="00F61FA8">
        <w:rPr>
          <w:rFonts w:ascii="BookAntiqua" w:hAnsi="BookAntiqua" w:cs="BookAntiqua"/>
          <w:b/>
          <w:bCs/>
          <w:color w:val="000000"/>
          <w:kern w:val="0"/>
          <w:sz w:val="28"/>
          <w:szCs w:val="28"/>
        </w:rPr>
        <w:t>Cost</w:t>
      </w:r>
      <w:proofErr w:type="gramStart"/>
      <w:r w:rsidRPr="00F61FA8">
        <w:rPr>
          <w:rFonts w:ascii="BookAntiqua" w:hAnsi="BookAntiqua" w:cs="BookAntiqua"/>
          <w:b/>
          <w:bCs/>
          <w:color w:val="000000"/>
          <w:kern w:val="0"/>
          <w:sz w:val="28"/>
          <w:szCs w:val="28"/>
        </w:rPr>
        <w:t>: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</w:t>
      </w:r>
      <w:r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The</w:t>
      </w:r>
      <w:proofErr w:type="gramEnd"/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Southwest Academy Training Foundation will be providing this training</w:t>
      </w:r>
      <w:r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at no cost to our member agencies.</w:t>
      </w:r>
    </w:p>
    <w:p w14:paraId="3BAB65FD" w14:textId="77777777" w:rsidR="00F61FA8" w:rsidRDefault="00F61FA8" w:rsidP="00F61FA8">
      <w:pPr>
        <w:tabs>
          <w:tab w:val="left" w:pos="720"/>
        </w:tabs>
        <w:spacing w:after="0" w:line="240" w:lineRule="auto"/>
        <w:ind w:left="720" w:hanging="720"/>
        <w:rPr>
          <w:rFonts w:ascii="BookAntiqua" w:hAnsi="BookAntiqua" w:cs="BookAntiqua"/>
          <w:color w:val="000000"/>
          <w:kern w:val="0"/>
          <w:sz w:val="28"/>
          <w:szCs w:val="28"/>
        </w:rPr>
      </w:pPr>
    </w:p>
    <w:p w14:paraId="42EC4437" w14:textId="27D51D84" w:rsidR="00F61FA8" w:rsidRDefault="00F61FA8" w:rsidP="00F61FA8">
      <w:pPr>
        <w:tabs>
          <w:tab w:val="left" w:pos="720"/>
        </w:tabs>
        <w:spacing w:after="0" w:line="240" w:lineRule="auto"/>
        <w:ind w:left="720" w:hanging="720"/>
        <w:rPr>
          <w:rFonts w:ascii="BookAntiqua" w:hAnsi="BookAntiqua" w:cs="BookAntiqua"/>
          <w:color w:val="000000"/>
          <w:kern w:val="0"/>
          <w:sz w:val="28"/>
          <w:szCs w:val="28"/>
        </w:rPr>
      </w:pPr>
      <w:r w:rsidRPr="00F61FA8">
        <w:rPr>
          <w:rFonts w:ascii="BookAntiqua" w:hAnsi="BookAntiqua" w:cs="BookAntiqua"/>
          <w:b/>
          <w:bCs/>
          <w:color w:val="000000"/>
          <w:kern w:val="0"/>
          <w:sz w:val="28"/>
          <w:szCs w:val="28"/>
        </w:rPr>
        <w:t>Dress Code:</w:t>
      </w:r>
      <w:r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Business Casual</w:t>
      </w:r>
    </w:p>
    <w:p w14:paraId="38676461" w14:textId="77777777" w:rsidR="00F61FA8" w:rsidRDefault="00F61FA8" w:rsidP="00F61FA8">
      <w:pPr>
        <w:tabs>
          <w:tab w:val="left" w:pos="720"/>
        </w:tabs>
        <w:spacing w:after="0" w:line="240" w:lineRule="auto"/>
        <w:ind w:left="720" w:hanging="720"/>
        <w:rPr>
          <w:rFonts w:ascii="BookAntiqua" w:hAnsi="BookAntiqua" w:cs="BookAntiqua"/>
          <w:color w:val="000000"/>
          <w:kern w:val="0"/>
          <w:sz w:val="28"/>
          <w:szCs w:val="28"/>
        </w:rPr>
      </w:pPr>
    </w:p>
    <w:p w14:paraId="063DDBA2" w14:textId="1310AE66" w:rsidR="00F61FA8" w:rsidRPr="00F61FA8" w:rsidRDefault="00F61FA8" w:rsidP="00F61FA8">
      <w:pPr>
        <w:tabs>
          <w:tab w:val="left" w:pos="720"/>
        </w:tabs>
        <w:spacing w:after="0" w:line="240" w:lineRule="auto"/>
        <w:ind w:left="720" w:hanging="720"/>
        <w:rPr>
          <w:rFonts w:ascii="BookAntiqua" w:hAnsi="BookAntiqua" w:cs="BookAntiqua"/>
          <w:color w:val="000000"/>
          <w:kern w:val="0"/>
          <w:sz w:val="28"/>
          <w:szCs w:val="28"/>
        </w:rPr>
      </w:pPr>
      <w:r>
        <w:rPr>
          <w:rFonts w:ascii="BookAntiqua" w:hAnsi="BookAntiqua" w:cs="BookAntiqua"/>
          <w:b/>
          <w:bCs/>
          <w:color w:val="000000"/>
          <w:kern w:val="0"/>
          <w:sz w:val="28"/>
          <w:szCs w:val="28"/>
        </w:rPr>
        <w:t>Registration:</w:t>
      </w:r>
      <w:r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Through TRACER</w:t>
      </w:r>
    </w:p>
    <w:p w14:paraId="6B404162" w14:textId="77777777" w:rsidR="00F61FA8" w:rsidRPr="00F61FA8" w:rsidRDefault="00F61FA8" w:rsidP="00F61FA8">
      <w:pPr>
        <w:spacing w:after="0" w:line="240" w:lineRule="auto"/>
        <w:rPr>
          <w:rFonts w:ascii="BookAntiqua" w:hAnsi="BookAntiqua" w:cs="BookAntiqua"/>
          <w:color w:val="000000"/>
          <w:kern w:val="0"/>
          <w:sz w:val="28"/>
          <w:szCs w:val="28"/>
        </w:rPr>
      </w:pPr>
    </w:p>
    <w:p w14:paraId="26F8CBFF" w14:textId="002AD2D2" w:rsidR="00F61FA8" w:rsidRPr="00F61FA8" w:rsidRDefault="00F61FA8" w:rsidP="00F61FA8">
      <w:pPr>
        <w:spacing w:after="0" w:line="240" w:lineRule="auto"/>
        <w:rPr>
          <w:rFonts w:ascii="BookAntiqua" w:hAnsi="BookAntiqua" w:cs="BookAntiqua"/>
          <w:color w:val="000000"/>
          <w:kern w:val="0"/>
          <w:sz w:val="28"/>
          <w:szCs w:val="28"/>
        </w:rPr>
      </w:pP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The Southwest Virginia Criminal Justice Training Academy in partnership with the Southwest Academy Training Foundation will be hosting a two day </w:t>
      </w:r>
      <w:r w:rsidRPr="00F61FA8">
        <w:rPr>
          <w:rFonts w:ascii="BookAntiqua" w:hAnsi="BookAntiqua" w:cs="BookAntiqua"/>
          <w:b/>
          <w:bCs/>
          <w:color w:val="000000"/>
          <w:kern w:val="0"/>
          <w:sz w:val="28"/>
          <w:szCs w:val="28"/>
        </w:rPr>
        <w:t>“Internal Affairs Investigations for Law Enforcement Leaders”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</w:t>
      </w:r>
      <w:r>
        <w:rPr>
          <w:rFonts w:ascii="BookAntiqua" w:hAnsi="BookAntiqua" w:cs="BookAntiqua"/>
          <w:color w:val="000000"/>
          <w:kern w:val="0"/>
          <w:sz w:val="28"/>
          <w:szCs w:val="28"/>
        </w:rPr>
        <w:t>training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conducted by Matt Dolan from the Dolan Consulting Group. The training will be held on July 21 – 22, 2026 at the EO in Abingdon, VA. </w:t>
      </w:r>
      <w:r>
        <w:rPr>
          <w:rFonts w:ascii="BookAntiqua" w:hAnsi="BookAntiqua" w:cs="BookAntiqua"/>
          <w:color w:val="000000"/>
          <w:kern w:val="0"/>
          <w:sz w:val="28"/>
          <w:szCs w:val="28"/>
        </w:rPr>
        <w:t>This course is intended for Agency Heads, Command Staff and Supervisors.</w:t>
      </w:r>
    </w:p>
    <w:p w14:paraId="058B247F" w14:textId="77777777" w:rsidR="00F61FA8" w:rsidRPr="00F61FA8" w:rsidRDefault="00F61FA8" w:rsidP="00F61FA8">
      <w:pPr>
        <w:spacing w:after="0" w:line="240" w:lineRule="auto"/>
        <w:rPr>
          <w:rFonts w:ascii="BookAntiqua" w:hAnsi="BookAntiqua" w:cs="BookAntiqua"/>
          <w:color w:val="000000"/>
          <w:kern w:val="0"/>
          <w:sz w:val="28"/>
          <w:szCs w:val="28"/>
        </w:rPr>
      </w:pPr>
    </w:p>
    <w:p w14:paraId="273B0B73" w14:textId="0A2166ED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BoldItalic" w:hAnsi="BookAntiqua-BoldItalic" w:cs="BookAntiqua-BoldItalic"/>
          <w:b/>
          <w:bCs/>
          <w:i/>
          <w:iCs/>
          <w:kern w:val="0"/>
          <w:sz w:val="32"/>
          <w:szCs w:val="32"/>
          <w:u w:val="single"/>
        </w:rPr>
      </w:pPr>
      <w:r w:rsidRPr="00F61FA8">
        <w:rPr>
          <w:rFonts w:ascii="BookAntiqua-BoldItalic" w:hAnsi="BookAntiqua-BoldItalic" w:cs="BookAntiqua-BoldItalic"/>
          <w:b/>
          <w:bCs/>
          <w:i/>
          <w:iCs/>
          <w:kern w:val="0"/>
          <w:sz w:val="32"/>
          <w:szCs w:val="32"/>
          <w:u w:val="single"/>
        </w:rPr>
        <w:t>Course Description</w:t>
      </w:r>
      <w:r>
        <w:rPr>
          <w:rFonts w:ascii="BookAntiqua-BoldItalic" w:hAnsi="BookAntiqua-BoldItalic" w:cs="BookAntiqua-BoldItalic"/>
          <w:b/>
          <w:bCs/>
          <w:i/>
          <w:iCs/>
          <w:kern w:val="0"/>
          <w:sz w:val="32"/>
          <w:szCs w:val="32"/>
          <w:u w:val="single"/>
        </w:rPr>
        <w:t>:</w:t>
      </w:r>
    </w:p>
    <w:p w14:paraId="02038A13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BoldItalic" w:hAnsi="BookAntiqua-BoldItalic" w:cs="BookAntiqua-BoldItalic"/>
          <w:b/>
          <w:bCs/>
          <w:i/>
          <w:iCs/>
          <w:kern w:val="0"/>
          <w:sz w:val="32"/>
          <w:szCs w:val="32"/>
          <w:u w:val="single"/>
        </w:rPr>
      </w:pPr>
    </w:p>
    <w:p w14:paraId="461E39FE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>In an era of unparalleled transparency and calls for police accountability to</w:t>
      </w:r>
    </w:p>
    <w:p w14:paraId="10A38C9C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>the public they serve, internal affairs investigations are more vital to</w:t>
      </w:r>
    </w:p>
    <w:p w14:paraId="6D55ED26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>agency operations than ever before. This training is geared towards any</w:t>
      </w:r>
    </w:p>
    <w:p w14:paraId="1477B8A7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>law enforcement leaders who are involved in the process of investigating</w:t>
      </w:r>
    </w:p>
    <w:p w14:paraId="4FF39D3C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>officers for potential wrongdoing, making disciplinary decisions, and/or</w:t>
      </w:r>
    </w:p>
    <w:p w14:paraId="4FE3D3F9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>defending those findings and decisions in court.</w:t>
      </w:r>
    </w:p>
    <w:p w14:paraId="7247D4BD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>This training will help prepare leaders to conduct and oversee</w:t>
      </w:r>
    </w:p>
    <w:p w14:paraId="48B95C55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>investigations in a way that avoids common pitfalls, utilizes best practices</w:t>
      </w:r>
    </w:p>
    <w:p w14:paraId="0A180485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>and proceeds in a manner that is defensible in the court of law and the</w:t>
      </w:r>
    </w:p>
    <w:p w14:paraId="56721B69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>court of public opinion.</w:t>
      </w:r>
    </w:p>
    <w:p w14:paraId="729274B7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>Case studies will be utilized in this training to help attendees in balancing</w:t>
      </w:r>
    </w:p>
    <w:p w14:paraId="77948E0F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>officers’ rights to fair treatment along with the organization’s obligation to</w:t>
      </w:r>
    </w:p>
    <w:p w14:paraId="191ABFC6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>maintain the highest standards of conduct for the men and women who</w:t>
      </w:r>
    </w:p>
    <w:p w14:paraId="323BDF2E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>protect and serve.</w:t>
      </w:r>
    </w:p>
    <w:p w14:paraId="14E8F6ED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</w:p>
    <w:p w14:paraId="195A50D5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</w:p>
    <w:p w14:paraId="5046F36F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lastRenderedPageBreak/>
        <w:t>Areas covered will include:</w:t>
      </w:r>
    </w:p>
    <w:p w14:paraId="4CF5CF4D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SymbolMT" w:hAnsi="SymbolMT" w:cs="SymbolMT"/>
          <w:kern w:val="0"/>
          <w:sz w:val="28"/>
          <w:szCs w:val="28"/>
        </w:rPr>
        <w:t xml:space="preserve">• </w:t>
      </w:r>
      <w:r>
        <w:rPr>
          <w:rFonts w:ascii="BookAntiqua" w:hAnsi="BookAntiqua" w:cs="BookAntiqua"/>
          <w:kern w:val="0"/>
          <w:sz w:val="28"/>
          <w:szCs w:val="28"/>
        </w:rPr>
        <w:t>Use of force</w:t>
      </w:r>
    </w:p>
    <w:p w14:paraId="0D1E9EFB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SymbolMT" w:hAnsi="SymbolMT" w:cs="SymbolMT"/>
          <w:kern w:val="0"/>
          <w:sz w:val="28"/>
          <w:szCs w:val="28"/>
        </w:rPr>
        <w:t xml:space="preserve">• </w:t>
      </w:r>
      <w:r>
        <w:rPr>
          <w:rFonts w:ascii="BookAntiqua" w:hAnsi="BookAntiqua" w:cs="BookAntiqua"/>
          <w:kern w:val="0"/>
          <w:sz w:val="28"/>
          <w:szCs w:val="28"/>
        </w:rPr>
        <w:t>Vehicular pursuits</w:t>
      </w:r>
    </w:p>
    <w:p w14:paraId="6AC5CD23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SymbolMT" w:hAnsi="SymbolMT" w:cs="SymbolMT"/>
          <w:kern w:val="0"/>
          <w:sz w:val="28"/>
          <w:szCs w:val="28"/>
        </w:rPr>
        <w:t xml:space="preserve">• </w:t>
      </w:r>
      <w:r>
        <w:rPr>
          <w:rFonts w:ascii="BookAntiqua" w:hAnsi="BookAntiqua" w:cs="BookAntiqua"/>
          <w:kern w:val="0"/>
          <w:sz w:val="28"/>
          <w:szCs w:val="28"/>
        </w:rPr>
        <w:t>Duty to render medical aid</w:t>
      </w:r>
    </w:p>
    <w:p w14:paraId="246D0057" w14:textId="75EF22DE" w:rsidR="00F61FA8" w:rsidRDefault="00F61FA8" w:rsidP="00F61FA8">
      <w:pPr>
        <w:ind w:firstLine="360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SymbolMT" w:hAnsi="SymbolMT" w:cs="SymbolMT"/>
          <w:kern w:val="0"/>
          <w:sz w:val="28"/>
          <w:szCs w:val="28"/>
        </w:rPr>
        <w:t xml:space="preserve">• </w:t>
      </w:r>
      <w:r>
        <w:rPr>
          <w:rFonts w:ascii="BookAntiqua" w:hAnsi="BookAntiqua" w:cs="BookAntiqua"/>
          <w:kern w:val="0"/>
          <w:sz w:val="28"/>
          <w:szCs w:val="28"/>
        </w:rPr>
        <w:t>Dereliction of duty</w:t>
      </w:r>
    </w:p>
    <w:p w14:paraId="1996B4B4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BoldItalic" w:hAnsi="BookAntiqua-BoldItalic" w:cs="BookAntiqua-BoldItalic"/>
          <w:b/>
          <w:bCs/>
          <w:i/>
          <w:iCs/>
          <w:kern w:val="0"/>
          <w:sz w:val="32"/>
          <w:szCs w:val="32"/>
          <w:u w:val="single"/>
        </w:rPr>
      </w:pPr>
    </w:p>
    <w:p w14:paraId="77836F1F" w14:textId="4855AB3A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BoldItalic" w:hAnsi="BookAntiqua-BoldItalic" w:cs="BookAntiqua-BoldItalic"/>
          <w:b/>
          <w:bCs/>
          <w:i/>
          <w:iCs/>
          <w:kern w:val="0"/>
          <w:sz w:val="32"/>
          <w:szCs w:val="32"/>
          <w:u w:val="single"/>
        </w:rPr>
      </w:pPr>
      <w:r w:rsidRPr="00F61FA8">
        <w:rPr>
          <w:rFonts w:ascii="BookAntiqua-BoldItalic" w:hAnsi="BookAntiqua-BoldItalic" w:cs="BookAntiqua-BoldItalic"/>
          <w:b/>
          <w:bCs/>
          <w:i/>
          <w:iCs/>
          <w:kern w:val="0"/>
          <w:sz w:val="32"/>
          <w:szCs w:val="32"/>
          <w:u w:val="single"/>
        </w:rPr>
        <w:t>Course Objectives</w:t>
      </w:r>
      <w:r>
        <w:rPr>
          <w:rFonts w:ascii="BookAntiqua-BoldItalic" w:hAnsi="BookAntiqua-BoldItalic" w:cs="BookAntiqua-BoldItalic"/>
          <w:b/>
          <w:bCs/>
          <w:i/>
          <w:iCs/>
          <w:kern w:val="0"/>
          <w:sz w:val="32"/>
          <w:szCs w:val="32"/>
          <w:u w:val="single"/>
        </w:rPr>
        <w:t>:</w:t>
      </w:r>
    </w:p>
    <w:p w14:paraId="7FAE5A59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BoldItalic" w:hAnsi="BookAntiqua-BoldItalic" w:cs="BookAntiqua-BoldItalic"/>
          <w:b/>
          <w:bCs/>
          <w:i/>
          <w:iCs/>
          <w:kern w:val="0"/>
          <w:sz w:val="32"/>
          <w:szCs w:val="32"/>
          <w:u w:val="single"/>
        </w:rPr>
      </w:pPr>
    </w:p>
    <w:p w14:paraId="084AFD7D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kern w:val="0"/>
          <w:sz w:val="28"/>
          <w:szCs w:val="28"/>
        </w:rPr>
      </w:pPr>
      <w:r w:rsidRPr="00F61FA8">
        <w:rPr>
          <w:rFonts w:ascii="BookAntiqua-Bold" w:hAnsi="BookAntiqua-Bold" w:cs="BookAntiqua-Bold"/>
          <w:b/>
          <w:bCs/>
          <w:kern w:val="0"/>
          <w:sz w:val="28"/>
          <w:szCs w:val="28"/>
        </w:rPr>
        <w:t>The damage caused by police misconduct—to the organization and to the</w:t>
      </w:r>
    </w:p>
    <w:p w14:paraId="3FEB5663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kern w:val="0"/>
          <w:sz w:val="28"/>
          <w:szCs w:val="28"/>
        </w:rPr>
      </w:pPr>
      <w:r w:rsidRPr="00F61FA8">
        <w:rPr>
          <w:rFonts w:ascii="BookAntiqua-Bold" w:hAnsi="BookAntiqua-Bold" w:cs="BookAntiqua-Bold"/>
          <w:b/>
          <w:bCs/>
          <w:kern w:val="0"/>
          <w:sz w:val="28"/>
          <w:szCs w:val="28"/>
        </w:rPr>
        <w:t>public</w:t>
      </w:r>
    </w:p>
    <w:p w14:paraId="425DF3B9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 xml:space="preserve">Organizational failures to address performance issues </w:t>
      </w:r>
      <w:r w:rsidRPr="00F61FA8">
        <w:rPr>
          <w:rFonts w:ascii="BookAntiqua-Italic" w:hAnsi="BookAntiqua-Italic" w:cs="BookAntiqua-Italic"/>
          <w:i/>
          <w:iCs/>
          <w:kern w:val="0"/>
          <w:sz w:val="28"/>
          <w:szCs w:val="28"/>
        </w:rPr>
        <w:t xml:space="preserve">before </w:t>
      </w:r>
      <w:r w:rsidRPr="00F61FA8">
        <w:rPr>
          <w:rFonts w:ascii="BookAntiqua" w:hAnsi="BookAntiqua" w:cs="BookAntiqua"/>
          <w:kern w:val="0"/>
          <w:sz w:val="28"/>
          <w:szCs w:val="28"/>
        </w:rPr>
        <w:t>isolated</w:t>
      </w:r>
    </w:p>
    <w:p w14:paraId="295BDF4B" w14:textId="6645624C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54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BookAntiqua" w:hAnsi="BookAntiqua" w:cs="BookAntiqua"/>
          <w:kern w:val="0"/>
          <w:sz w:val="28"/>
          <w:szCs w:val="28"/>
        </w:rPr>
        <w:t xml:space="preserve"> </w:t>
      </w:r>
      <w:r w:rsidRPr="00F61FA8">
        <w:rPr>
          <w:rFonts w:ascii="BookAntiqua" w:hAnsi="BookAntiqua" w:cs="BookAntiqua"/>
          <w:kern w:val="0"/>
          <w:sz w:val="28"/>
          <w:szCs w:val="28"/>
        </w:rPr>
        <w:t>instances become habitual misconduct</w:t>
      </w:r>
    </w:p>
    <w:p w14:paraId="449206FA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 xml:space="preserve">Getting back to </w:t>
      </w:r>
      <w:proofErr w:type="spellStart"/>
      <w:r w:rsidRPr="00F61FA8">
        <w:rPr>
          <w:rFonts w:ascii="BookAntiqua" w:hAnsi="BookAntiqua" w:cs="BookAntiqua"/>
          <w:kern w:val="0"/>
          <w:sz w:val="28"/>
          <w:szCs w:val="28"/>
        </w:rPr>
        <w:t>Peelian</w:t>
      </w:r>
      <w:proofErr w:type="spellEnd"/>
      <w:r w:rsidRPr="00F61FA8">
        <w:rPr>
          <w:rFonts w:ascii="BookAntiqua" w:hAnsi="BookAntiqua" w:cs="BookAntiqua"/>
          <w:kern w:val="0"/>
          <w:sz w:val="28"/>
          <w:szCs w:val="28"/>
        </w:rPr>
        <w:t xml:space="preserve"> Principles—understanding and reflecting</w:t>
      </w:r>
    </w:p>
    <w:p w14:paraId="312290A5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BookAntiqua" w:hAnsi="BookAntiqua" w:cs="BookAntiqua"/>
          <w:kern w:val="0"/>
          <w:sz w:val="28"/>
          <w:szCs w:val="28"/>
        </w:rPr>
        <w:t>community priorities</w:t>
      </w:r>
    </w:p>
    <w:p w14:paraId="1613CC08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Early intervention as a part of IA operations</w:t>
      </w:r>
    </w:p>
    <w:p w14:paraId="5A1727D2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</w:p>
    <w:p w14:paraId="10870A54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kern w:val="0"/>
          <w:sz w:val="28"/>
          <w:szCs w:val="28"/>
        </w:rPr>
      </w:pPr>
      <w:r w:rsidRPr="00F61FA8">
        <w:rPr>
          <w:rFonts w:ascii="BookAntiqua-Bold" w:hAnsi="BookAntiqua-Bold" w:cs="BookAntiqua-Bold"/>
          <w:b/>
          <w:bCs/>
          <w:kern w:val="0"/>
          <w:sz w:val="28"/>
          <w:szCs w:val="28"/>
        </w:rPr>
        <w:t xml:space="preserve">Complaint in-take, transparency and </w:t>
      </w:r>
      <w:proofErr w:type="gramStart"/>
      <w:r w:rsidRPr="00F61FA8">
        <w:rPr>
          <w:rFonts w:ascii="BookAntiqua-Bold" w:hAnsi="BookAntiqua-Bold" w:cs="BookAntiqua-Bold"/>
          <w:b/>
          <w:bCs/>
          <w:kern w:val="0"/>
          <w:sz w:val="28"/>
          <w:szCs w:val="28"/>
        </w:rPr>
        <w:t>the public</w:t>
      </w:r>
      <w:proofErr w:type="gramEnd"/>
      <w:r w:rsidRPr="00F61FA8">
        <w:rPr>
          <w:rFonts w:ascii="BookAntiqua-Bold" w:hAnsi="BookAntiqua-Bold" w:cs="BookAntiqua-Bold"/>
          <w:b/>
          <w:bCs/>
          <w:kern w:val="0"/>
          <w:sz w:val="28"/>
          <w:szCs w:val="28"/>
        </w:rPr>
        <w:t xml:space="preserve"> trust</w:t>
      </w:r>
    </w:p>
    <w:p w14:paraId="27A3ED91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The complainant’s perspective in IA investigations</w:t>
      </w:r>
    </w:p>
    <w:p w14:paraId="56DD9E3A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The challenge of maintaining objectivity in internal investigations</w:t>
      </w:r>
    </w:p>
    <w:p w14:paraId="0F0C0D03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Laying investigative foundation through pre-interview information</w:t>
      </w:r>
    </w:p>
    <w:p w14:paraId="5C5BDBD1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BookAntiqua" w:hAnsi="BookAntiqua" w:cs="BookAntiqua"/>
          <w:kern w:val="0"/>
          <w:sz w:val="28"/>
          <w:szCs w:val="28"/>
        </w:rPr>
        <w:t>collection</w:t>
      </w:r>
    </w:p>
    <w:p w14:paraId="4B0CD5D0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Focusing on issues material to the investigation and avoiding “rabbit</w:t>
      </w:r>
    </w:p>
    <w:p w14:paraId="46737430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BookAntiqua" w:hAnsi="BookAntiqua" w:cs="BookAntiqua"/>
          <w:kern w:val="0"/>
          <w:sz w:val="28"/>
          <w:szCs w:val="28"/>
        </w:rPr>
        <w:t>holes” and “fishing expeditions”</w:t>
      </w:r>
    </w:p>
    <w:p w14:paraId="563D374B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When a citizen complaint is better than a lawsuit—a sense of urgency in</w:t>
      </w:r>
    </w:p>
    <w:p w14:paraId="057F1AA1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BookAntiqua" w:hAnsi="BookAntiqua" w:cs="BookAntiqua"/>
          <w:kern w:val="0"/>
          <w:sz w:val="28"/>
          <w:szCs w:val="28"/>
        </w:rPr>
        <w:t>addressing routine complaints</w:t>
      </w:r>
    </w:p>
    <w:p w14:paraId="3CD61D33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</w:p>
    <w:p w14:paraId="22038BE8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kern w:val="0"/>
          <w:sz w:val="28"/>
          <w:szCs w:val="28"/>
        </w:rPr>
      </w:pPr>
      <w:r w:rsidRPr="00F61FA8">
        <w:rPr>
          <w:rFonts w:ascii="BookAntiqua-Bold" w:hAnsi="BookAntiqua-Bold" w:cs="BookAntiqua-Bold"/>
          <w:b/>
          <w:bCs/>
          <w:kern w:val="0"/>
          <w:sz w:val="28"/>
          <w:szCs w:val="28"/>
        </w:rPr>
        <w:t>Officers’ rights in IA investigations</w:t>
      </w:r>
    </w:p>
    <w:p w14:paraId="7D1AF973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Distinguishing between administrative and criminal investigations</w:t>
      </w:r>
    </w:p>
    <w:p w14:paraId="0EE0BD7F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BookAntiqua" w:hAnsi="BookAntiqua" w:cs="BookAntiqua"/>
          <w:kern w:val="0"/>
          <w:sz w:val="28"/>
          <w:szCs w:val="28"/>
        </w:rPr>
        <w:t>regarding internal affairs</w:t>
      </w:r>
    </w:p>
    <w:p w14:paraId="5ED26968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Officers’ rights under the First Amendment, Fourth Amendment, and</w:t>
      </w:r>
    </w:p>
    <w:p w14:paraId="4922A46E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-Italic" w:hAnsi="BookAntiqua-Italic" w:cs="BookAntiqua-Italic"/>
          <w:i/>
          <w:iCs/>
          <w:kern w:val="0"/>
          <w:sz w:val="28"/>
          <w:szCs w:val="28"/>
        </w:rPr>
      </w:pPr>
      <w:r w:rsidRPr="00F61FA8">
        <w:rPr>
          <w:rFonts w:ascii="BookAntiqua-Italic" w:hAnsi="BookAntiqua-Italic" w:cs="BookAntiqua-Italic"/>
          <w:i/>
          <w:iCs/>
          <w:kern w:val="0"/>
          <w:sz w:val="28"/>
          <w:szCs w:val="28"/>
        </w:rPr>
        <w:t>Garrity</w:t>
      </w:r>
    </w:p>
    <w:p w14:paraId="510AEE25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Investigating off-duty conduct, including social media</w:t>
      </w:r>
    </w:p>
    <w:p w14:paraId="2B5EE7A5" w14:textId="1182173F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 xml:space="preserve">Maintaining fairness and a sense of “procedural justice” for </w:t>
      </w:r>
      <w:r w:rsidRPr="00F61FA8">
        <w:rPr>
          <w:rFonts w:ascii="BookAntiqua" w:hAnsi="BookAntiqua" w:cs="BookAntiqua"/>
          <w:kern w:val="0"/>
          <w:sz w:val="28"/>
          <w:szCs w:val="28"/>
        </w:rPr>
        <w:t>officer’s</w:t>
      </w:r>
      <w:r w:rsidRPr="00F61FA8">
        <w:rPr>
          <w:rFonts w:ascii="BookAntiqua" w:hAnsi="BookAntiqua" w:cs="BookAntiqua"/>
          <w:kern w:val="0"/>
          <w:sz w:val="28"/>
          <w:szCs w:val="28"/>
        </w:rPr>
        <w:t xml:space="preserve"> subject</w:t>
      </w:r>
    </w:p>
    <w:p w14:paraId="72E9757D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BookAntiqua" w:hAnsi="BookAntiqua" w:cs="BookAntiqua"/>
          <w:kern w:val="0"/>
          <w:sz w:val="28"/>
          <w:szCs w:val="28"/>
        </w:rPr>
        <w:t>to investigations</w:t>
      </w:r>
    </w:p>
    <w:p w14:paraId="1E2B9C8C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</w:p>
    <w:p w14:paraId="2E7D45E2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</w:p>
    <w:p w14:paraId="5CD9EE2F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</w:p>
    <w:p w14:paraId="46C54A22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</w:p>
    <w:p w14:paraId="0705E4E2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</w:p>
    <w:p w14:paraId="6002F3DB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</w:p>
    <w:p w14:paraId="014D205E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kern w:val="0"/>
          <w:sz w:val="28"/>
          <w:szCs w:val="28"/>
        </w:rPr>
      </w:pPr>
      <w:r w:rsidRPr="00F61FA8">
        <w:rPr>
          <w:rFonts w:ascii="BookAntiqua-Bold" w:hAnsi="BookAntiqua-Bold" w:cs="BookAntiqua-Bold"/>
          <w:b/>
          <w:bCs/>
          <w:kern w:val="0"/>
          <w:sz w:val="28"/>
          <w:szCs w:val="28"/>
        </w:rPr>
        <w:lastRenderedPageBreak/>
        <w:t>Making Discipline Stick in Law Enforcement</w:t>
      </w:r>
    </w:p>
    <w:p w14:paraId="06DF759E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The most common supervisor errors in investigations and disciplinary</w:t>
      </w:r>
    </w:p>
    <w:p w14:paraId="45AFDC1B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BookAntiqua" w:hAnsi="BookAntiqua" w:cs="BookAntiqua"/>
          <w:kern w:val="0"/>
          <w:sz w:val="28"/>
          <w:szCs w:val="28"/>
        </w:rPr>
        <w:t>decisions</w:t>
      </w:r>
    </w:p>
    <w:p w14:paraId="069BD583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Inconsistent discipline</w:t>
      </w:r>
    </w:p>
    <w:p w14:paraId="235AA85B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Insufficient evidence</w:t>
      </w:r>
    </w:p>
    <w:p w14:paraId="67F97383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Due process violations</w:t>
      </w:r>
    </w:p>
    <w:p w14:paraId="67D15B3A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Employee’s past record of performance</w:t>
      </w:r>
    </w:p>
    <w:p w14:paraId="1DBEC6B2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</w:p>
    <w:p w14:paraId="65A5BCD3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kern w:val="0"/>
          <w:sz w:val="28"/>
          <w:szCs w:val="28"/>
        </w:rPr>
      </w:pPr>
      <w:r w:rsidRPr="00F61FA8">
        <w:rPr>
          <w:rFonts w:ascii="BookAntiqua-Bold" w:hAnsi="BookAntiqua-Bold" w:cs="BookAntiqua-Bold"/>
          <w:b/>
          <w:bCs/>
          <w:kern w:val="0"/>
          <w:sz w:val="28"/>
          <w:szCs w:val="28"/>
        </w:rPr>
        <w:t>Confronting the Toxic Officer</w:t>
      </w:r>
    </w:p>
    <w:p w14:paraId="2249D50D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Distinguishing desire, opportunity and ability in diagnosing performance</w:t>
      </w:r>
    </w:p>
    <w:p w14:paraId="057F2ADE" w14:textId="371236F5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540"/>
        <w:rPr>
          <w:rFonts w:ascii="BookAntiqua" w:hAnsi="BookAntiqua" w:cs="BookAntiqua"/>
          <w:kern w:val="0"/>
          <w:sz w:val="28"/>
          <w:szCs w:val="28"/>
        </w:rPr>
      </w:pPr>
      <w:r>
        <w:rPr>
          <w:rFonts w:ascii="BookAntiqua" w:hAnsi="BookAntiqua" w:cs="BookAntiqua"/>
          <w:kern w:val="0"/>
          <w:sz w:val="28"/>
          <w:szCs w:val="28"/>
        </w:rPr>
        <w:t xml:space="preserve"> </w:t>
      </w:r>
      <w:r w:rsidRPr="00F61FA8">
        <w:rPr>
          <w:rFonts w:ascii="BookAntiqua" w:hAnsi="BookAntiqua" w:cs="BookAntiqua"/>
          <w:kern w:val="0"/>
          <w:sz w:val="28"/>
          <w:szCs w:val="28"/>
        </w:rPr>
        <w:t>issues</w:t>
      </w:r>
    </w:p>
    <w:p w14:paraId="7A9C43A3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Walking, talking liabilities—the unleadable, the unfixable, the</w:t>
      </w:r>
    </w:p>
    <w:p w14:paraId="57DBBEDF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63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BookAntiqua" w:hAnsi="BookAntiqua" w:cs="BookAntiqua"/>
          <w:kern w:val="0"/>
          <w:sz w:val="28"/>
          <w:szCs w:val="28"/>
        </w:rPr>
        <w:t>unmotivatable</w:t>
      </w:r>
    </w:p>
    <w:p w14:paraId="24365831" w14:textId="77777777" w:rsidR="00F61FA8" w:rsidRPr="00F61FA8" w:rsidRDefault="00F61FA8" w:rsidP="00F61FA8">
      <w:pPr>
        <w:keepLines/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The field training program and the probationary process—a once in a</w:t>
      </w:r>
    </w:p>
    <w:p w14:paraId="38752619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540"/>
        <w:rPr>
          <w:rFonts w:ascii="SymbolMT" w:hAnsi="SymbolMT" w:cs="SymbolMT"/>
          <w:kern w:val="0"/>
          <w:sz w:val="28"/>
          <w:szCs w:val="28"/>
        </w:rPr>
      </w:pPr>
      <w:r w:rsidRPr="00F61FA8">
        <w:rPr>
          <w:rFonts w:ascii="BookAntiqua" w:hAnsi="BookAntiqua" w:cs="BookAntiqua"/>
          <w:kern w:val="0"/>
          <w:sz w:val="28"/>
          <w:szCs w:val="28"/>
        </w:rPr>
        <w:t>career opportunity</w:t>
      </w:r>
      <w:r w:rsidRPr="00F61FA8">
        <w:rPr>
          <w:rFonts w:ascii="SymbolMT" w:hAnsi="SymbolMT" w:cs="SymbolMT"/>
          <w:kern w:val="0"/>
          <w:sz w:val="28"/>
          <w:szCs w:val="28"/>
        </w:rPr>
        <w:t xml:space="preserve"> </w:t>
      </w:r>
    </w:p>
    <w:p w14:paraId="071F3466" w14:textId="7A1CA865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Evaluating performance in a way that reflects the realities in the workplace</w:t>
      </w:r>
    </w:p>
    <w:p w14:paraId="5329DA29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Progressive discipline and the Just Cause Doctrine—demonstrating a good</w:t>
      </w:r>
    </w:p>
    <w:p w14:paraId="07A33E13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ind w:firstLine="54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BookAntiqua" w:hAnsi="BookAntiqua" w:cs="BookAntiqua"/>
          <w:kern w:val="0"/>
          <w:sz w:val="28"/>
          <w:szCs w:val="28"/>
        </w:rPr>
        <w:t xml:space="preserve">faith effort to make all </w:t>
      </w:r>
      <w:proofErr w:type="gramStart"/>
      <w:r w:rsidRPr="00F61FA8">
        <w:rPr>
          <w:rFonts w:ascii="BookAntiqua" w:hAnsi="BookAntiqua" w:cs="BookAntiqua"/>
          <w:kern w:val="0"/>
          <w:sz w:val="28"/>
          <w:szCs w:val="28"/>
        </w:rPr>
        <w:t>employees’</w:t>
      </w:r>
      <w:proofErr w:type="gramEnd"/>
      <w:r w:rsidRPr="00F61FA8">
        <w:rPr>
          <w:rFonts w:ascii="BookAntiqua" w:hAnsi="BookAntiqua" w:cs="BookAntiqua"/>
          <w:kern w:val="0"/>
          <w:sz w:val="28"/>
          <w:szCs w:val="28"/>
        </w:rPr>
        <w:t xml:space="preserve"> successful</w:t>
      </w:r>
    </w:p>
    <w:p w14:paraId="5A8F56C3" w14:textId="1C9116F4" w:rsidR="00F61FA8" w:rsidRDefault="00F61FA8" w:rsidP="00F61FA8">
      <w:pPr>
        <w:keepLines/>
        <w:ind w:firstLine="360"/>
        <w:rPr>
          <w:rFonts w:ascii="BookAntiqua" w:hAnsi="BookAntiqua" w:cs="BookAntiqua"/>
          <w:kern w:val="0"/>
          <w:sz w:val="28"/>
          <w:szCs w:val="28"/>
        </w:rPr>
      </w:pPr>
      <w:r w:rsidRPr="00F61FA8">
        <w:rPr>
          <w:rFonts w:ascii="SymbolMT" w:hAnsi="SymbolMT" w:cs="SymbolMT"/>
          <w:kern w:val="0"/>
          <w:sz w:val="28"/>
          <w:szCs w:val="28"/>
        </w:rPr>
        <w:t xml:space="preserve">• </w:t>
      </w:r>
      <w:r w:rsidRPr="00F61FA8">
        <w:rPr>
          <w:rFonts w:ascii="BookAntiqua" w:hAnsi="BookAntiqua" w:cs="BookAntiqua"/>
          <w:kern w:val="0"/>
          <w:sz w:val="28"/>
          <w:szCs w:val="28"/>
        </w:rPr>
        <w:t>Recognizing the legal avenues that toxic officers abuse</w:t>
      </w:r>
    </w:p>
    <w:p w14:paraId="00A4D8B3" w14:textId="77777777" w:rsidR="00F61FA8" w:rsidRPr="00F61FA8" w:rsidRDefault="00F61FA8" w:rsidP="00F61FA8">
      <w:pPr>
        <w:keepLines/>
        <w:ind w:firstLine="360"/>
        <w:rPr>
          <w:rFonts w:ascii="BookAntiqua" w:hAnsi="BookAntiqua" w:cs="BookAntiqua"/>
          <w:kern w:val="0"/>
          <w:sz w:val="28"/>
          <w:szCs w:val="28"/>
        </w:rPr>
      </w:pPr>
    </w:p>
    <w:p w14:paraId="3F54198E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BoldItalic" w:hAnsi="BookAntiqua-BoldItalic" w:cs="BookAntiqua-BoldItalic"/>
          <w:b/>
          <w:bCs/>
          <w:i/>
          <w:iCs/>
          <w:color w:val="000000"/>
          <w:kern w:val="0"/>
          <w:sz w:val="32"/>
          <w:szCs w:val="32"/>
          <w:u w:val="single"/>
        </w:rPr>
      </w:pPr>
      <w:r w:rsidRPr="00F61FA8">
        <w:rPr>
          <w:rFonts w:ascii="BookAntiqua-BoldItalic" w:hAnsi="BookAntiqua-BoldItalic" w:cs="BookAntiqua-BoldItalic"/>
          <w:b/>
          <w:bCs/>
          <w:i/>
          <w:iCs/>
          <w:color w:val="000000"/>
          <w:kern w:val="0"/>
          <w:sz w:val="32"/>
          <w:szCs w:val="32"/>
          <w:u w:val="single"/>
        </w:rPr>
        <w:t>Instructor Qualifications &amp; Experience</w:t>
      </w:r>
    </w:p>
    <w:p w14:paraId="3C0A5DC8" w14:textId="77777777" w:rsid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222222"/>
          <w:kern w:val="0"/>
          <w:sz w:val="32"/>
          <w:szCs w:val="32"/>
        </w:rPr>
      </w:pPr>
    </w:p>
    <w:p w14:paraId="69957204" w14:textId="78CB9AF9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kern w:val="0"/>
          <w:sz w:val="28"/>
          <w:szCs w:val="28"/>
        </w:rPr>
      </w:pP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Matt Dolan is a licensed attorney who</w:t>
      </w:r>
      <w:r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specializes in training and advising public safety</w:t>
      </w:r>
      <w:r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agencies in matters of legal liability, risk</w:t>
      </w:r>
      <w:r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management, and ethical leadership. His</w:t>
      </w:r>
      <w:r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training focuses on helping agency leaders create</w:t>
      </w:r>
      <w:r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ethically and legally sound policies, procedures, and practices as a</w:t>
      </w:r>
      <w:r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proactive means of minimizing liability and maximizing agency</w:t>
      </w:r>
      <w:r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 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effectiveness.</w:t>
      </w:r>
    </w:p>
    <w:p w14:paraId="2543E7EF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kern w:val="0"/>
          <w:sz w:val="28"/>
          <w:szCs w:val="28"/>
        </w:rPr>
      </w:pP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A member of a law enforcement family dating back three generations, he</w:t>
      </w:r>
    </w:p>
    <w:p w14:paraId="3925858E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kern w:val="0"/>
          <w:sz w:val="28"/>
          <w:szCs w:val="28"/>
        </w:rPr>
      </w:pP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serves as both Director and Public Safety Instructor with Dolan Consulting</w:t>
      </w:r>
    </w:p>
    <w:p w14:paraId="6F81683B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kern w:val="0"/>
          <w:sz w:val="28"/>
          <w:szCs w:val="28"/>
        </w:rPr>
      </w:pP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Group.</w:t>
      </w:r>
    </w:p>
    <w:p w14:paraId="5288A2DB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563C2"/>
          <w:kern w:val="0"/>
          <w:sz w:val="28"/>
          <w:szCs w:val="28"/>
        </w:rPr>
      </w:pP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In December of 2024, he published his first book</w:t>
      </w:r>
      <w:r w:rsidRPr="00F61FA8">
        <w:rPr>
          <w:rFonts w:ascii="BookAntiqua-Italic" w:hAnsi="BookAntiqua-Italic" w:cs="BookAntiqua-Italic"/>
          <w:i/>
          <w:iCs/>
          <w:color w:val="000000"/>
          <w:kern w:val="0"/>
          <w:sz w:val="28"/>
          <w:szCs w:val="28"/>
        </w:rPr>
        <w:t xml:space="preserve">, </w:t>
      </w:r>
      <w:r w:rsidRPr="00F61FA8">
        <w:rPr>
          <w:rFonts w:ascii="BookAntiqua-Italic" w:hAnsi="BookAntiqua-Italic" w:cs="BookAntiqua-Italic"/>
          <w:i/>
          <w:iCs/>
          <w:color w:val="0563C2"/>
          <w:kern w:val="0"/>
          <w:sz w:val="28"/>
          <w:szCs w:val="28"/>
        </w:rPr>
        <w:t>Police Liability: A Guide for</w:t>
      </w:r>
    </w:p>
    <w:p w14:paraId="5EDC9C79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kern w:val="0"/>
          <w:sz w:val="28"/>
          <w:szCs w:val="28"/>
        </w:rPr>
      </w:pPr>
      <w:r w:rsidRPr="00F61FA8">
        <w:rPr>
          <w:rFonts w:ascii="BookAntiqua-Italic" w:hAnsi="BookAntiqua-Italic" w:cs="BookAntiqua-Italic"/>
          <w:i/>
          <w:iCs/>
          <w:color w:val="0563C2"/>
          <w:kern w:val="0"/>
          <w:sz w:val="28"/>
          <w:szCs w:val="28"/>
        </w:rPr>
        <w:t>Law Enforcement Leaders of All Ranks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.</w:t>
      </w:r>
    </w:p>
    <w:p w14:paraId="506BC3E5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kern w:val="0"/>
          <w:sz w:val="28"/>
          <w:szCs w:val="28"/>
        </w:rPr>
      </w:pP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His training courses include </w:t>
      </w:r>
      <w:r w:rsidRPr="00F61FA8">
        <w:rPr>
          <w:rFonts w:ascii="BookAntiqua-Italic" w:hAnsi="BookAntiqua-Italic" w:cs="BookAntiqua-Italic"/>
          <w:i/>
          <w:iCs/>
          <w:color w:val="0563C2"/>
          <w:kern w:val="0"/>
          <w:sz w:val="28"/>
          <w:szCs w:val="28"/>
        </w:rPr>
        <w:t>Background Investigations in Law Enforcement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,</w:t>
      </w:r>
    </w:p>
    <w:p w14:paraId="5146FE49" w14:textId="77777777" w:rsidR="00F61FA8" w:rsidRPr="00F61FA8" w:rsidRDefault="00F61FA8" w:rsidP="00F61FA8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563C2"/>
          <w:kern w:val="0"/>
          <w:sz w:val="28"/>
          <w:szCs w:val="28"/>
        </w:rPr>
      </w:pPr>
      <w:r w:rsidRPr="00F61FA8">
        <w:rPr>
          <w:rFonts w:ascii="BookAntiqua-Italic" w:hAnsi="BookAntiqua-Italic" w:cs="BookAntiqua-Italic"/>
          <w:i/>
          <w:iCs/>
          <w:color w:val="0563C2"/>
          <w:kern w:val="0"/>
          <w:sz w:val="28"/>
          <w:szCs w:val="28"/>
        </w:rPr>
        <w:t>Supervisor Liability for Law Enforcement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 xml:space="preserve">, and </w:t>
      </w:r>
      <w:r w:rsidRPr="00F61FA8">
        <w:rPr>
          <w:rFonts w:ascii="BookAntiqua-Italic" w:hAnsi="BookAntiqua-Italic" w:cs="BookAntiqua-Italic"/>
          <w:i/>
          <w:iCs/>
          <w:color w:val="0563C2"/>
          <w:kern w:val="0"/>
          <w:sz w:val="28"/>
          <w:szCs w:val="28"/>
        </w:rPr>
        <w:t>Internal Affairs: Legal Liability</w:t>
      </w:r>
    </w:p>
    <w:p w14:paraId="53FEE953" w14:textId="2B96050C" w:rsidR="00F61FA8" w:rsidRPr="00F61FA8" w:rsidRDefault="00F61FA8" w:rsidP="00F61FA8">
      <w:pPr>
        <w:rPr>
          <w:sz w:val="28"/>
          <w:szCs w:val="28"/>
        </w:rPr>
      </w:pPr>
      <w:r w:rsidRPr="00F61FA8">
        <w:rPr>
          <w:rFonts w:ascii="BookAntiqua-Italic" w:hAnsi="BookAntiqua-Italic" w:cs="BookAntiqua-Italic"/>
          <w:i/>
          <w:iCs/>
          <w:color w:val="0563C2"/>
          <w:kern w:val="0"/>
          <w:sz w:val="28"/>
          <w:szCs w:val="28"/>
        </w:rPr>
        <w:t>and Best Practices</w:t>
      </w:r>
      <w:r w:rsidRPr="00F61FA8">
        <w:rPr>
          <w:rFonts w:ascii="BookAntiqua" w:hAnsi="BookAntiqua" w:cs="BookAntiqua"/>
          <w:color w:val="000000"/>
          <w:kern w:val="0"/>
          <w:sz w:val="28"/>
          <w:szCs w:val="28"/>
        </w:rPr>
        <w:t>.</w:t>
      </w:r>
    </w:p>
    <w:sectPr w:rsidR="00F61FA8" w:rsidRPr="00F61FA8" w:rsidSect="00F61FA8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A8"/>
    <w:rsid w:val="0027671A"/>
    <w:rsid w:val="00B51A70"/>
    <w:rsid w:val="00C45352"/>
    <w:rsid w:val="00C8647A"/>
    <w:rsid w:val="00F15F5F"/>
    <w:rsid w:val="00F6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F093"/>
  <w15:chartTrackingRefBased/>
  <w15:docId w15:val="{72A79666-047D-40BB-9392-EA6FC91A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F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F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F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614</Words>
  <Characters>3991</Characters>
  <Application>Microsoft Office Word</Application>
  <DocSecurity>0</DocSecurity>
  <Lines>221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Tester</dc:creator>
  <cp:keywords/>
  <dc:description/>
  <cp:lastModifiedBy>Tim Tester</cp:lastModifiedBy>
  <cp:revision>1</cp:revision>
  <cp:lastPrinted>2026-04-17T14:54:00Z</cp:lastPrinted>
  <dcterms:created xsi:type="dcterms:W3CDTF">2026-04-17T14:15:00Z</dcterms:created>
  <dcterms:modified xsi:type="dcterms:W3CDTF">2026-04-17T15:23:00Z</dcterms:modified>
</cp:coreProperties>
</file>